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49" w:rsidRPr="00001C49" w:rsidRDefault="00AC7C49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AC7C49" w:rsidRPr="00001C49" w:rsidRDefault="00AC7C49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AC7C49" w:rsidRPr="00001C49" w:rsidRDefault="00AC7C4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C7C49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AC7C49" w:rsidRPr="00001C49" w:rsidRDefault="00AC7C49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AC7C49" w:rsidRPr="00001C49" w:rsidRDefault="00AC7C49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AC7C49" w:rsidRPr="00581FC6" w:rsidTr="004C0AF1">
        <w:tc>
          <w:tcPr>
            <w:tcW w:w="8978" w:type="dxa"/>
            <w:gridSpan w:val="4"/>
          </w:tcPr>
          <w:p w:rsidR="00AC7C49" w:rsidRPr="00BD4A3A" w:rsidRDefault="00AC7C49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874CB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Pr="00BD4A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DAB4031</w:t>
            </w:r>
          </w:p>
          <w:p w:rsidR="00AC7C49" w:rsidRDefault="00AC7C49" w:rsidP="00A54B4A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1874CB"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BD4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74CB">
              <w:rPr>
                <w:rFonts w:ascii="Arial" w:hAnsi="Arial" w:cs="Arial"/>
                <w:sz w:val="22"/>
                <w:szCs w:val="22"/>
              </w:rPr>
              <w:t>Epidemiologia da tuberculose</w:t>
            </w:r>
          </w:p>
          <w:p w:rsidR="00AC7C49" w:rsidRPr="00B817F9" w:rsidRDefault="00AC7C49" w:rsidP="00A54B4A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874CB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Doutorado</w:t>
            </w:r>
          </w:p>
        </w:tc>
      </w:tr>
      <w:tr w:rsidR="00AC7C49" w:rsidRPr="00001C49" w:rsidTr="004C0AF1">
        <w:trPr>
          <w:cantSplit/>
          <w:trHeight w:val="255"/>
        </w:trPr>
        <w:tc>
          <w:tcPr>
            <w:tcW w:w="4489" w:type="dxa"/>
            <w:gridSpan w:val="3"/>
          </w:tcPr>
          <w:p w:rsidR="00AC7C49" w:rsidRPr="00001C49" w:rsidRDefault="00AC7C49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AC7C49" w:rsidRPr="00001C49" w:rsidRDefault="00AC7C49" w:rsidP="000C142E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AC7C49" w:rsidRPr="00001C49" w:rsidRDefault="00AC7C49" w:rsidP="000C142E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  <w:p w:rsidR="00AC7C49" w:rsidRPr="000F0BBF" w:rsidRDefault="00AC7C49" w:rsidP="00C1630C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C7C49" w:rsidRPr="00001C49" w:rsidTr="004C0AF1">
        <w:trPr>
          <w:cantSplit/>
          <w:trHeight w:val="255"/>
        </w:trPr>
        <w:tc>
          <w:tcPr>
            <w:tcW w:w="1204" w:type="dxa"/>
          </w:tcPr>
          <w:p w:rsidR="00AC7C49" w:rsidRPr="009E16FF" w:rsidRDefault="00AC7C49" w:rsidP="00035C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16FF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60" w:type="dxa"/>
          </w:tcPr>
          <w:p w:rsidR="00AC7C49" w:rsidRPr="00001C49" w:rsidRDefault="00AC7C49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AC7C49" w:rsidRPr="00001C49" w:rsidRDefault="00AC7C49" w:rsidP="00035C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89" w:type="dxa"/>
            <w:vMerge/>
          </w:tcPr>
          <w:p w:rsidR="00AC7C49" w:rsidRPr="00001C49" w:rsidRDefault="00AC7C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7C49" w:rsidRPr="00001C49" w:rsidTr="004C0AF1">
        <w:trPr>
          <w:cantSplit/>
        </w:trPr>
        <w:tc>
          <w:tcPr>
            <w:tcW w:w="4489" w:type="dxa"/>
            <w:gridSpan w:val="3"/>
          </w:tcPr>
          <w:p w:rsidR="00AC7C49" w:rsidRPr="00001C49" w:rsidRDefault="00AC7C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AC7C49" w:rsidRPr="00001C49" w:rsidRDefault="00AC7C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AC7C49" w:rsidRDefault="00AC7C49" w:rsidP="00001C49">
      <w:pPr>
        <w:jc w:val="both"/>
        <w:rPr>
          <w:rFonts w:ascii="Arial" w:hAnsi="Arial" w:cs="Arial"/>
          <w:sz w:val="20"/>
        </w:rPr>
      </w:pPr>
    </w:p>
    <w:p w:rsidR="00AC7C49" w:rsidRPr="00BA1EA8" w:rsidRDefault="00AC7C49" w:rsidP="004C0AF1">
      <w:pPr>
        <w:ind w:right="-426"/>
        <w:jc w:val="both"/>
        <w:rPr>
          <w:rFonts w:ascii="Arial" w:hAnsi="Arial" w:cs="Arial"/>
          <w:b/>
          <w:szCs w:val="24"/>
        </w:rPr>
      </w:pPr>
      <w:r w:rsidRPr="00BA1EA8">
        <w:rPr>
          <w:rFonts w:ascii="Arial" w:hAnsi="Arial" w:cs="Arial"/>
          <w:b/>
          <w:szCs w:val="24"/>
        </w:rPr>
        <w:t xml:space="preserve">EMENTA: </w:t>
      </w:r>
    </w:p>
    <w:p w:rsidR="00AC7C49" w:rsidRPr="009F4339" w:rsidRDefault="00AC7C49" w:rsidP="004C0AF1">
      <w:pPr>
        <w:pStyle w:val="Textoembloco"/>
        <w:ind w:left="0" w:right="-426"/>
        <w:rPr>
          <w:rFonts w:ascii="Arial" w:hAnsi="Arial" w:cs="Arial"/>
          <w:i/>
          <w:iCs/>
          <w:sz w:val="22"/>
          <w:szCs w:val="22"/>
        </w:rPr>
      </w:pPr>
      <w:r w:rsidRPr="009F4339">
        <w:rPr>
          <w:rStyle w:val="hps"/>
          <w:rFonts w:ascii="Arial" w:hAnsi="Arial" w:cs="Arial"/>
          <w:sz w:val="22"/>
          <w:szCs w:val="22"/>
        </w:rPr>
        <w:t xml:space="preserve">Abordagem teórica </w:t>
      </w:r>
      <w:r w:rsidRPr="009F4339">
        <w:rPr>
          <w:rFonts w:ascii="Arial" w:hAnsi="Arial" w:cs="Arial"/>
          <w:sz w:val="22"/>
          <w:szCs w:val="22"/>
        </w:rPr>
        <w:t>da epidemiologia da tuberculose, métodos laboratoriais para o diagnóstico, detecção de resistência e caracterização molecular.</w:t>
      </w:r>
    </w:p>
    <w:p w:rsidR="00AC7C49" w:rsidRPr="00BA1EA8" w:rsidRDefault="00AC7C49" w:rsidP="004C0AF1">
      <w:pPr>
        <w:spacing w:before="240" w:after="60"/>
        <w:ind w:right="-426"/>
        <w:jc w:val="both"/>
        <w:rPr>
          <w:rFonts w:ascii="Arial" w:hAnsi="Arial" w:cs="Arial"/>
          <w:b/>
          <w:szCs w:val="24"/>
        </w:rPr>
      </w:pPr>
      <w:r w:rsidRPr="00BA1EA8">
        <w:rPr>
          <w:rFonts w:ascii="Arial" w:hAnsi="Arial" w:cs="Arial"/>
          <w:b/>
          <w:szCs w:val="24"/>
        </w:rPr>
        <w:t>PROGRAMA:</w:t>
      </w:r>
    </w:p>
    <w:p w:rsidR="00AC7C49" w:rsidRPr="00BF21E2" w:rsidRDefault="00AC7C49" w:rsidP="004C0AF1">
      <w:pPr>
        <w:pStyle w:val="PargrafodaLista"/>
        <w:numPr>
          <w:ilvl w:val="0"/>
          <w:numId w:val="16"/>
        </w:numPr>
        <w:ind w:left="284" w:right="-426" w:hanging="284"/>
        <w:jc w:val="both"/>
        <w:rPr>
          <w:rFonts w:ascii="Arial" w:hAnsi="Arial" w:cs="Arial"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 xml:space="preserve">O Complexo </w:t>
      </w:r>
      <w:proofErr w:type="spellStart"/>
      <w:r w:rsidRPr="00BF21E2">
        <w:rPr>
          <w:rFonts w:ascii="Arial" w:hAnsi="Arial" w:cs="Arial"/>
          <w:i/>
          <w:sz w:val="22"/>
          <w:szCs w:val="22"/>
        </w:rPr>
        <w:t>Mycobacterium</w:t>
      </w:r>
      <w:proofErr w:type="spellEnd"/>
      <w:r w:rsidRPr="00BF21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F21E2">
        <w:rPr>
          <w:rFonts w:ascii="Arial" w:hAnsi="Arial" w:cs="Arial"/>
          <w:i/>
          <w:sz w:val="22"/>
          <w:szCs w:val="22"/>
        </w:rPr>
        <w:t>tuberculosis</w:t>
      </w:r>
      <w:proofErr w:type="spellEnd"/>
    </w:p>
    <w:p w:rsidR="00AC7C49" w:rsidRPr="00BF21E2" w:rsidRDefault="00AC7C49" w:rsidP="004C0AF1">
      <w:pPr>
        <w:pStyle w:val="PargrafodaLista"/>
        <w:numPr>
          <w:ilvl w:val="0"/>
          <w:numId w:val="16"/>
        </w:numPr>
        <w:ind w:left="284" w:right="-426" w:hanging="284"/>
        <w:jc w:val="both"/>
        <w:rPr>
          <w:rFonts w:ascii="Arial" w:hAnsi="Arial" w:cs="Arial"/>
          <w:iCs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>Dados de epidemiologia em tuberculose no mundo, contin</w:t>
      </w:r>
      <w:r>
        <w:rPr>
          <w:rFonts w:ascii="Arial" w:hAnsi="Arial" w:cs="Arial"/>
          <w:sz w:val="22"/>
          <w:szCs w:val="22"/>
        </w:rPr>
        <w:t>ente americano, Brasil e Paraná</w:t>
      </w:r>
    </w:p>
    <w:p w:rsidR="00AC7C49" w:rsidRPr="00BF21E2" w:rsidRDefault="00AC7C49" w:rsidP="004C0AF1">
      <w:pPr>
        <w:pStyle w:val="Rodap"/>
        <w:numPr>
          <w:ilvl w:val="0"/>
          <w:numId w:val="16"/>
        </w:numPr>
        <w:tabs>
          <w:tab w:val="clear" w:pos="4419"/>
          <w:tab w:val="clear" w:pos="8838"/>
        </w:tabs>
        <w:ind w:left="284" w:right="-426" w:hanging="284"/>
        <w:jc w:val="both"/>
        <w:rPr>
          <w:rFonts w:ascii="Arial" w:hAnsi="Arial" w:cs="Arial"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>Técnicas de diagnóst</w:t>
      </w:r>
      <w:r>
        <w:rPr>
          <w:rFonts w:ascii="Arial" w:hAnsi="Arial" w:cs="Arial"/>
          <w:sz w:val="22"/>
          <w:szCs w:val="22"/>
        </w:rPr>
        <w:t>ico laboratorial da tuberculose</w:t>
      </w:r>
    </w:p>
    <w:p w:rsidR="00AC7C49" w:rsidRPr="00BF21E2" w:rsidRDefault="00AC7C49" w:rsidP="004C0AF1">
      <w:pPr>
        <w:pStyle w:val="Rodap"/>
        <w:numPr>
          <w:ilvl w:val="0"/>
          <w:numId w:val="16"/>
        </w:numPr>
        <w:tabs>
          <w:tab w:val="clear" w:pos="4419"/>
          <w:tab w:val="clear" w:pos="8838"/>
        </w:tabs>
        <w:ind w:left="284" w:right="-426" w:hanging="284"/>
        <w:jc w:val="both"/>
        <w:rPr>
          <w:rFonts w:ascii="Arial" w:hAnsi="Arial" w:cs="Arial"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>Detecção de resistência: métodos</w:t>
      </w:r>
      <w:r>
        <w:rPr>
          <w:rFonts w:ascii="Arial" w:hAnsi="Arial" w:cs="Arial"/>
          <w:sz w:val="22"/>
          <w:szCs w:val="22"/>
        </w:rPr>
        <w:t xml:space="preserve"> clássicos e biologia molecular</w:t>
      </w:r>
    </w:p>
    <w:p w:rsidR="00AC7C49" w:rsidRPr="00BF21E2" w:rsidRDefault="00AC7C49" w:rsidP="004C0AF1">
      <w:pPr>
        <w:pStyle w:val="Rodap"/>
        <w:numPr>
          <w:ilvl w:val="0"/>
          <w:numId w:val="16"/>
        </w:numPr>
        <w:tabs>
          <w:tab w:val="clear" w:pos="4419"/>
          <w:tab w:val="clear" w:pos="8838"/>
        </w:tabs>
        <w:ind w:left="284" w:right="-426" w:hanging="284"/>
        <w:jc w:val="both"/>
        <w:rPr>
          <w:rFonts w:ascii="Arial" w:hAnsi="Arial" w:cs="Arial"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 xml:space="preserve">Caracterização molecular de </w:t>
      </w:r>
      <w:r w:rsidRPr="00BF21E2">
        <w:rPr>
          <w:rFonts w:ascii="Arial" w:hAnsi="Arial" w:cs="Arial"/>
          <w:i/>
          <w:iCs/>
          <w:sz w:val="22"/>
          <w:szCs w:val="22"/>
        </w:rPr>
        <w:t xml:space="preserve">M. </w:t>
      </w:r>
      <w:proofErr w:type="spellStart"/>
      <w:r w:rsidRPr="00BF21E2">
        <w:rPr>
          <w:rFonts w:ascii="Arial" w:hAnsi="Arial" w:cs="Arial"/>
          <w:i/>
          <w:iCs/>
          <w:sz w:val="22"/>
          <w:szCs w:val="22"/>
        </w:rPr>
        <w:t>tuberculosis</w:t>
      </w:r>
      <w:proofErr w:type="spellEnd"/>
    </w:p>
    <w:p w:rsidR="00AC7C49" w:rsidRPr="00BF21E2" w:rsidRDefault="00AC7C49" w:rsidP="004C0AF1">
      <w:pPr>
        <w:pStyle w:val="PargrafodaLista"/>
        <w:numPr>
          <w:ilvl w:val="0"/>
          <w:numId w:val="16"/>
        </w:numPr>
        <w:ind w:left="284" w:right="-426" w:hanging="284"/>
        <w:jc w:val="both"/>
        <w:rPr>
          <w:rFonts w:ascii="Arial" w:hAnsi="Arial" w:cs="Arial"/>
          <w:sz w:val="22"/>
          <w:szCs w:val="22"/>
        </w:rPr>
      </w:pPr>
      <w:r w:rsidRPr="00BF21E2">
        <w:rPr>
          <w:rFonts w:ascii="Arial" w:hAnsi="Arial" w:cs="Arial"/>
          <w:sz w:val="22"/>
          <w:szCs w:val="22"/>
        </w:rPr>
        <w:t>Abordagens para prevenção e tratamento da tuberculose</w:t>
      </w:r>
    </w:p>
    <w:p w:rsidR="00AC7C49" w:rsidRPr="00A54B4A" w:rsidRDefault="00AC7C49" w:rsidP="004C0AF1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szCs w:val="24"/>
        </w:rPr>
      </w:pPr>
    </w:p>
    <w:p w:rsidR="00AC7C49" w:rsidRPr="00BA1EA8" w:rsidRDefault="00AC7C49" w:rsidP="004C0AF1">
      <w:pPr>
        <w:spacing w:before="60" w:after="60"/>
        <w:ind w:right="-426"/>
        <w:jc w:val="both"/>
        <w:rPr>
          <w:rFonts w:ascii="Arial" w:hAnsi="Arial" w:cs="Arial"/>
          <w:b/>
          <w:szCs w:val="24"/>
        </w:rPr>
      </w:pPr>
      <w:r w:rsidRPr="00BA1EA8">
        <w:rPr>
          <w:rFonts w:ascii="Arial" w:hAnsi="Arial" w:cs="Arial"/>
          <w:b/>
          <w:szCs w:val="24"/>
        </w:rPr>
        <w:t>BIBLIOGRAFIA:</w:t>
      </w:r>
    </w:p>
    <w:p w:rsidR="00AC7C49" w:rsidRPr="00305D45" w:rsidRDefault="00AC7C49" w:rsidP="004C0AF1">
      <w:pPr>
        <w:ind w:right="-426"/>
        <w:jc w:val="both"/>
        <w:rPr>
          <w:rFonts w:ascii="Arial" w:hAnsi="Arial" w:cs="Arial"/>
          <w:szCs w:val="24"/>
        </w:rPr>
      </w:pP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</w:rPr>
      </w:pPr>
      <w:r w:rsidRPr="0044783F">
        <w:rPr>
          <w:rFonts w:ascii="Arial" w:hAnsi="Arial" w:cs="Arial"/>
          <w:noProof/>
          <w:sz w:val="22"/>
          <w:szCs w:val="22"/>
        </w:rPr>
        <w:t xml:space="preserve">Campos, H. S., </w:t>
      </w:r>
      <w:r w:rsidRPr="0044783F">
        <w:rPr>
          <w:rFonts w:ascii="Arial" w:hAnsi="Arial" w:cs="Arial"/>
          <w:i/>
          <w:noProof/>
          <w:sz w:val="22"/>
          <w:szCs w:val="22"/>
        </w:rPr>
        <w:t>Etiopatologia da tuberculose e formas clínicas</w:t>
      </w:r>
      <w:r w:rsidRPr="0044783F">
        <w:rPr>
          <w:rFonts w:ascii="Arial" w:hAnsi="Arial" w:cs="Arial"/>
          <w:noProof/>
          <w:sz w:val="22"/>
          <w:szCs w:val="22"/>
        </w:rPr>
        <w:t>. Pulmão: 2006; pp 29-35.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</w:rPr>
      </w:pPr>
      <w:r w:rsidRPr="0044783F">
        <w:rPr>
          <w:rFonts w:ascii="Arial" w:hAnsi="Arial" w:cs="Arial"/>
          <w:noProof/>
          <w:sz w:val="22"/>
          <w:szCs w:val="22"/>
        </w:rPr>
        <w:t xml:space="preserve">Lapa e Silva, J. R.; Boéchat, N., O ressurgimento da tuberculose e o impacto do estudo da imunopatogenia pulmonar. </w:t>
      </w:r>
      <w:r w:rsidRPr="0044783F">
        <w:rPr>
          <w:rFonts w:ascii="Arial" w:hAnsi="Arial" w:cs="Arial"/>
          <w:i/>
          <w:noProof/>
          <w:sz w:val="22"/>
          <w:szCs w:val="22"/>
        </w:rPr>
        <w:t xml:space="preserve">Jornal Brasileiro de Pneumologia </w:t>
      </w:r>
      <w:r w:rsidRPr="0044783F">
        <w:rPr>
          <w:rFonts w:ascii="Arial" w:hAnsi="Arial" w:cs="Arial"/>
          <w:noProof/>
          <w:sz w:val="22"/>
          <w:szCs w:val="22"/>
        </w:rPr>
        <w:t>2004,</w:t>
      </w:r>
      <w:r w:rsidRPr="0044783F">
        <w:rPr>
          <w:rFonts w:ascii="Arial" w:hAnsi="Arial" w:cs="Arial"/>
          <w:i/>
          <w:noProof/>
          <w:sz w:val="22"/>
          <w:szCs w:val="22"/>
        </w:rPr>
        <w:t>30</w:t>
      </w:r>
      <w:r w:rsidRPr="0044783F">
        <w:rPr>
          <w:rFonts w:ascii="Arial" w:hAnsi="Arial" w:cs="Arial"/>
          <w:noProof/>
          <w:sz w:val="22"/>
          <w:szCs w:val="22"/>
        </w:rPr>
        <w:t>, 388-394.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Liberato, I. R.; de Albuquerque Mde, F.; Campelo, A. R.; de Melo, H. R., Characteristics of pulmonary tuberculosis in HIV seropositive and seronegative patients in a Northeastern region of </w:t>
      </w:r>
      <w:smartTag w:uri="urn:schemas-microsoft-com:office:smarttags" w:element="country-region">
        <w:smartTag w:uri="urn:schemas-microsoft-com:office:smarttags" w:element="place">
          <w:r w:rsidRPr="0044783F">
            <w:rPr>
              <w:rFonts w:ascii="Arial" w:hAnsi="Arial" w:cs="Arial"/>
              <w:noProof/>
              <w:sz w:val="22"/>
              <w:szCs w:val="22"/>
              <w:lang w:val="en-US"/>
            </w:rPr>
            <w:t>Brazil</w:t>
          </w:r>
        </w:smartTag>
      </w:smartTag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 xml:space="preserve">Rev Soc Bras Med Trop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>2004,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37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(1), 46-50.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</w:rPr>
      </w:pP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Singh, P. K.; Singh, A. V.; Chauhan, D. S., Current understanding on micro RNAs and its regulation in response to Mycobacterial infections. </w:t>
      </w:r>
      <w:r w:rsidRPr="0044783F">
        <w:rPr>
          <w:rFonts w:ascii="Arial" w:hAnsi="Arial" w:cs="Arial"/>
          <w:i/>
          <w:noProof/>
          <w:sz w:val="22"/>
          <w:szCs w:val="22"/>
        </w:rPr>
        <w:t xml:space="preserve">J Biomed Sci </w:t>
      </w:r>
      <w:r w:rsidRPr="0044783F">
        <w:rPr>
          <w:rFonts w:ascii="Arial" w:hAnsi="Arial" w:cs="Arial"/>
          <w:noProof/>
          <w:sz w:val="22"/>
          <w:szCs w:val="22"/>
        </w:rPr>
        <w:t>2013,</w:t>
      </w:r>
      <w:r w:rsidRPr="0044783F">
        <w:rPr>
          <w:rFonts w:ascii="Arial" w:hAnsi="Arial" w:cs="Arial"/>
          <w:i/>
          <w:noProof/>
          <w:sz w:val="22"/>
          <w:szCs w:val="22"/>
        </w:rPr>
        <w:t>20</w:t>
      </w:r>
      <w:r w:rsidRPr="0044783F">
        <w:rPr>
          <w:rFonts w:ascii="Arial" w:hAnsi="Arial" w:cs="Arial"/>
          <w:noProof/>
          <w:sz w:val="22"/>
          <w:szCs w:val="22"/>
        </w:rPr>
        <w:t>, 14.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4783F">
        <w:rPr>
          <w:rFonts w:ascii="Arial" w:hAnsi="Arial" w:cs="Arial"/>
          <w:noProof/>
          <w:sz w:val="22"/>
          <w:szCs w:val="22"/>
        </w:rPr>
        <w:t xml:space="preserve">Scodro, R. B.; Pires, C. T.; Carrara, V. S.; Lemos, C. O.; Cardozo-Filho, L.; Souza, V. A.; Correa, A. G.; Siqueira, V. L.; Lonardoni, M. V.; Cardoso, R. F.; Cortez, D. A., Anti-tuberculosis neolignans from </w:t>
      </w:r>
      <w:r w:rsidRPr="0044783F">
        <w:rPr>
          <w:rFonts w:ascii="Arial" w:hAnsi="Arial" w:cs="Arial"/>
          <w:i/>
          <w:noProof/>
          <w:sz w:val="22"/>
          <w:szCs w:val="22"/>
        </w:rPr>
        <w:t>Piper regnellii</w:t>
      </w:r>
      <w:r w:rsidRPr="0044783F">
        <w:rPr>
          <w:rFonts w:ascii="Arial" w:hAnsi="Arial" w:cs="Arial"/>
          <w:noProof/>
          <w:sz w:val="22"/>
          <w:szCs w:val="22"/>
        </w:rPr>
        <w:t xml:space="preserve">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 xml:space="preserve">Phytomedicine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>2013,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20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(7), 600-4.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Palomino, J. C.; Martin, A.; Camacho, M.; Guerra, H.; Swings, J.; Portaels, F., Resazurin microtiter assay plate: simple and inexpensive method for detection of drug resistance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 xml:space="preserve">Antimicrob Agents Chemother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>2002,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46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(8), 2720-2.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Campanerut, P. A.; Ghiraldi, L. D.; Spositto, F. L.; Sato, D. N.; Leite, C. Q.; Hirata, M. H.; Hirata, R. D.; Cardoso, R. F., Rapid detection of resistance to pyrazinamide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using the resazurin microtitre assay.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 xml:space="preserve">J Antimicrob Chemother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>2011,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66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(5), 1044-6.</w:t>
      </w:r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284" w:right="-426" w:hanging="284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0" w:name="_ENREF_2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WHO. 2014. Global tuberculosis report 2014, World Health Organization, </w:t>
      </w:r>
      <w:smartTag w:uri="urn:schemas-microsoft-com:office:smarttags" w:element="City">
        <w:smartTag w:uri="urn:schemas-microsoft-com:office:smarttags" w:element="place">
          <w:r w:rsidRPr="0044783F">
            <w:rPr>
              <w:rFonts w:ascii="Arial" w:hAnsi="Arial" w:cs="Arial"/>
              <w:noProof/>
              <w:sz w:val="22"/>
              <w:szCs w:val="22"/>
              <w:lang w:val="en-US"/>
            </w:rPr>
            <w:t>Geneva</w:t>
          </w:r>
        </w:smartTag>
        <w:r w:rsidRPr="0044783F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44783F">
            <w:rPr>
              <w:rFonts w:ascii="Arial" w:hAnsi="Arial" w:cs="Arial"/>
              <w:noProof/>
              <w:sz w:val="22"/>
              <w:szCs w:val="22"/>
              <w:lang w:val="en-US"/>
            </w:rPr>
            <w:t>Switzerland</w:t>
          </w:r>
        </w:smartTag>
      </w:smartTag>
      <w:r w:rsidRPr="0044783F">
        <w:rPr>
          <w:rFonts w:ascii="Arial" w:hAnsi="Arial" w:cs="Arial"/>
          <w:noProof/>
          <w:sz w:val="22"/>
          <w:szCs w:val="22"/>
          <w:lang w:val="en-US"/>
        </w:rPr>
        <w:t>.</w:t>
      </w:r>
      <w:bookmarkEnd w:id="0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" w:name="_ENREF_6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Brennan PJ, Nikaido H. The envelope of mycobacteria.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Annu Rev Biochem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1995, 64:29-63.</w:t>
      </w:r>
      <w:bookmarkEnd w:id="1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" w:name="_ENREF_17"/>
      <w:r w:rsidRPr="0044783F">
        <w:rPr>
          <w:rFonts w:ascii="Arial" w:hAnsi="Arial" w:cs="Arial"/>
          <w:noProof/>
          <w:sz w:val="22"/>
          <w:szCs w:val="22"/>
        </w:rPr>
        <w:t xml:space="preserve">Sarathy JP, Dartois V, Lee EJ.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The role of transport mechanisms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drug resistance and tolerance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. Pharmaceuticals (</w:t>
      </w:r>
      <w:smartTag w:uri="urn:schemas-microsoft-com:office:smarttags" w:element="City">
        <w:smartTag w:uri="urn:schemas-microsoft-com:office:smarttags" w:element="place">
          <w:r w:rsidRPr="0044783F">
            <w:rPr>
              <w:rFonts w:ascii="Arial" w:hAnsi="Arial" w:cs="Arial"/>
              <w:i/>
              <w:noProof/>
              <w:sz w:val="22"/>
              <w:szCs w:val="22"/>
              <w:lang w:val="en-US"/>
            </w:rPr>
            <w:t>Basel</w:t>
          </w:r>
        </w:smartTag>
      </w:smartTag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)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2012, 5:1210-1235.</w:t>
      </w:r>
      <w:bookmarkEnd w:id="2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" w:name="_ENREF_20"/>
      <w:r w:rsidRPr="0044783F">
        <w:rPr>
          <w:rFonts w:ascii="Arial" w:hAnsi="Arial" w:cs="Arial"/>
          <w:noProof/>
          <w:sz w:val="22"/>
          <w:szCs w:val="22"/>
        </w:rPr>
        <w:t xml:space="preserve">Palomino JC, Ramos DF, da Silva PA.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New anti-tuberculosis drugs: strategies, sources and new molecules.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Curr Med Chem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2009, 16:1898-1904.</w:t>
      </w:r>
      <w:bookmarkEnd w:id="3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" w:name="_ENREF_21"/>
      <w:r w:rsidRPr="0044783F"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Viveiros M, Martins M, Rodrigues L, Machado D, Couto I, Ainsa J, Amaral L. Inhibitors of mycobacterial efflux pumps as potential boosters for anti-tubercular drugs.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Expert Rev Anti Infect Ther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2012, 10:983-998.</w:t>
      </w:r>
      <w:bookmarkEnd w:id="4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5" w:name="_ENREF_22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Gupta S, Tyagi S, Almeida DV, Maiga MC, Ammerman NC, Bishai WR. Acceleration of tuberculosis treatment by adjunctive therapy with verapamil as an efflux inhibitor.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Am J Respir Crit Care Med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2013, 188:600-607.</w:t>
      </w:r>
      <w:bookmarkEnd w:id="5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</w:rPr>
      </w:pPr>
      <w:bookmarkStart w:id="6" w:name="_ENREF_23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Palomino JC, Martin A, Camacho M, Guerra H, Swings J, Portaels F. Resazurin microtiter assay plate: simple and inexpensive method for detection of drug resistance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Pr="0044783F">
        <w:rPr>
          <w:rFonts w:ascii="Arial" w:hAnsi="Arial" w:cs="Arial"/>
          <w:i/>
          <w:noProof/>
          <w:sz w:val="22"/>
          <w:szCs w:val="22"/>
        </w:rPr>
        <w:t>Antimicrob Agents Chemother</w:t>
      </w:r>
      <w:r w:rsidRPr="0044783F">
        <w:rPr>
          <w:rFonts w:ascii="Arial" w:hAnsi="Arial" w:cs="Arial"/>
          <w:noProof/>
          <w:sz w:val="22"/>
          <w:szCs w:val="22"/>
        </w:rPr>
        <w:t xml:space="preserve"> 2002, 46:2720-2722.</w:t>
      </w:r>
      <w:bookmarkEnd w:id="6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7" w:name="_ENREF_24"/>
      <w:r w:rsidRPr="0044783F">
        <w:rPr>
          <w:rFonts w:ascii="Arial" w:hAnsi="Arial" w:cs="Arial"/>
          <w:noProof/>
          <w:sz w:val="22"/>
          <w:szCs w:val="22"/>
        </w:rPr>
        <w:t xml:space="preserve">Caleffi-Ferracioli KR, Maltempe FG, Siqueira VL, Cardoso RF. 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Fast detection of drug interaction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by a checkerboard resazurin method.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(Edinb) 2013, 93:660-663.</w:t>
      </w:r>
      <w:bookmarkEnd w:id="7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8" w:name="_ENREF_28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Limoncu MH, Ermertcan S, Erac B, Tasli H. An investigation of the antimicrobial impact of drug combinations against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strains.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Turk J Med Sci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2011, 41:719-724.</w:t>
      </w:r>
      <w:bookmarkEnd w:id="8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9" w:name="_ENREF_31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de Steenwinkel JE, de Knegt GJ, ten Kate MT, van Belkum A, Verbrugh HA, Kremer K, van Soolingen D, Bakker-Woudenberg A. Time-kill kinetics of anti-tuberculosis drugs, and emergence of resistance, in relation to metabolic activity of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. J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Antimicrob Chemother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2010, 65:2582-2589, </w:t>
      </w:r>
      <w:bookmarkEnd w:id="9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0" w:name="_ENREF_32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Dahl JL. Scanning electron microscopy analysis of aged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cells.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Can J Microbiol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2005, 51:277-281.</w:t>
      </w:r>
      <w:bookmarkEnd w:id="10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1" w:name="_ENREF_35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Dahl JL. Electron microscopy analysis of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cell division.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FEMS Microbiol Lett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2004, 240:15-20.</w:t>
      </w:r>
      <w:bookmarkEnd w:id="11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2" w:name="_ENREF_36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Lewis K. Platforms for antibiotic discovery.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Nat Rev Drug Discov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 2013, 12:371-387.</w:t>
      </w:r>
      <w:bookmarkEnd w:id="12"/>
    </w:p>
    <w:p w:rsidR="00AC7C49" w:rsidRPr="0044783F" w:rsidRDefault="00AC7C49" w:rsidP="004C0AF1">
      <w:pPr>
        <w:pStyle w:val="PargrafodaLista"/>
        <w:numPr>
          <w:ilvl w:val="0"/>
          <w:numId w:val="18"/>
        </w:numPr>
        <w:spacing w:before="120"/>
        <w:ind w:left="426" w:right="-426" w:hanging="426"/>
        <w:jc w:val="both"/>
        <w:rPr>
          <w:rFonts w:ascii="Times New Roman" w:hAnsi="Times New Roman"/>
          <w:noProof/>
          <w:szCs w:val="24"/>
        </w:rPr>
      </w:pPr>
      <w:bookmarkStart w:id="13" w:name="_ENREF_37"/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Silva PEA, Palomino JC. Molecular basis and mechanisms of drug resistance in </w:t>
      </w:r>
      <w:r w:rsidRPr="0044783F">
        <w:rPr>
          <w:rFonts w:ascii="Arial" w:hAnsi="Arial" w:cs="Arial"/>
          <w:i/>
          <w:noProof/>
          <w:sz w:val="22"/>
          <w:szCs w:val="22"/>
          <w:lang w:val="en-US"/>
        </w:rPr>
        <w:t>Mycobacterium tuberculosis</w:t>
      </w:r>
      <w:r w:rsidRPr="0044783F">
        <w:rPr>
          <w:rFonts w:ascii="Arial" w:hAnsi="Arial" w:cs="Arial"/>
          <w:noProof/>
          <w:sz w:val="22"/>
          <w:szCs w:val="22"/>
          <w:lang w:val="en-US"/>
        </w:rPr>
        <w:t xml:space="preserve">: classical and new drugs. </w:t>
      </w:r>
      <w:r w:rsidRPr="0044783F">
        <w:rPr>
          <w:rFonts w:ascii="Arial" w:hAnsi="Arial" w:cs="Arial"/>
          <w:i/>
          <w:noProof/>
          <w:sz w:val="22"/>
          <w:szCs w:val="22"/>
        </w:rPr>
        <w:t>J Antimicrob Chemother</w:t>
      </w:r>
      <w:r w:rsidRPr="0044783F">
        <w:rPr>
          <w:rFonts w:ascii="Arial" w:hAnsi="Arial" w:cs="Arial"/>
          <w:noProof/>
          <w:sz w:val="22"/>
          <w:szCs w:val="22"/>
        </w:rPr>
        <w:t xml:space="preserve"> </w:t>
      </w:r>
      <w:bookmarkEnd w:id="13"/>
      <w:r w:rsidRPr="0044783F">
        <w:rPr>
          <w:rFonts w:ascii="Arial" w:hAnsi="Arial" w:cs="Arial"/>
          <w:noProof/>
          <w:sz w:val="22"/>
          <w:szCs w:val="22"/>
        </w:rPr>
        <w:t>2011, 66:1417-1430.</w:t>
      </w:r>
    </w:p>
    <w:p w:rsidR="00AC7C49" w:rsidRPr="00BF21E2" w:rsidRDefault="00AC7C49" w:rsidP="004C0AF1">
      <w:pPr>
        <w:spacing w:line="480" w:lineRule="auto"/>
        <w:ind w:left="720" w:right="-426" w:hanging="720"/>
        <w:jc w:val="both"/>
        <w:rPr>
          <w:rFonts w:ascii="Arial" w:hAnsi="Arial" w:cs="Arial"/>
          <w:noProof/>
          <w:sz w:val="20"/>
        </w:rPr>
      </w:pPr>
    </w:p>
    <w:p w:rsidR="00AC7C49" w:rsidRPr="004C211C" w:rsidRDefault="00AC7C49" w:rsidP="004C0AF1">
      <w:pPr>
        <w:ind w:right="-426"/>
        <w:rPr>
          <w:rFonts w:ascii="Arial" w:hAnsi="Arial" w:cs="Arial"/>
          <w:b/>
          <w:sz w:val="20"/>
        </w:rPr>
      </w:pPr>
      <w:r w:rsidRPr="004C211C">
        <w:rPr>
          <w:rFonts w:ascii="Arial" w:hAnsi="Arial" w:cs="Arial"/>
          <w:b/>
          <w:sz w:val="20"/>
        </w:rPr>
        <w:t>REVISTAS ESPECIALIZADAS SOBRE O ASSUNTO:</w:t>
      </w:r>
    </w:p>
    <w:p w:rsidR="00AC7C49" w:rsidRPr="0044783F" w:rsidRDefault="00AC7C49" w:rsidP="004C0AF1">
      <w:pPr>
        <w:pStyle w:val="PargrafodaLista"/>
        <w:numPr>
          <w:ilvl w:val="0"/>
          <w:numId w:val="20"/>
        </w:numPr>
        <w:snapToGrid w:val="0"/>
        <w:spacing w:before="60"/>
        <w:ind w:left="426" w:right="-426" w:hanging="426"/>
        <w:rPr>
          <w:rFonts w:ascii="Arial" w:hAnsi="Arial" w:cs="Arial"/>
          <w:sz w:val="22"/>
          <w:szCs w:val="22"/>
        </w:rPr>
      </w:pPr>
      <w:proofErr w:type="spellStart"/>
      <w:r w:rsidRPr="0044783F">
        <w:rPr>
          <w:rFonts w:ascii="Arial" w:hAnsi="Arial" w:cs="Arial"/>
          <w:sz w:val="22"/>
          <w:szCs w:val="22"/>
        </w:rPr>
        <w:t>Antimicrobial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Agents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and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Chemotherapy</w:t>
      </w:r>
      <w:proofErr w:type="spellEnd"/>
    </w:p>
    <w:p w:rsidR="00AC7C49" w:rsidRPr="0044783F" w:rsidRDefault="00AC7C49" w:rsidP="004C0AF1">
      <w:pPr>
        <w:pStyle w:val="PargrafodaLista"/>
        <w:numPr>
          <w:ilvl w:val="0"/>
          <w:numId w:val="20"/>
        </w:numPr>
        <w:spacing w:before="60"/>
        <w:ind w:left="426" w:right="-426" w:hanging="426"/>
        <w:rPr>
          <w:rFonts w:ascii="Arial" w:hAnsi="Arial" w:cs="Arial"/>
          <w:sz w:val="22"/>
          <w:szCs w:val="22"/>
          <w:lang w:val="en-US"/>
        </w:rPr>
      </w:pPr>
      <w:r w:rsidRPr="0044783F">
        <w:rPr>
          <w:rFonts w:ascii="Arial" w:hAnsi="Arial" w:cs="Arial"/>
          <w:sz w:val="22"/>
          <w:szCs w:val="22"/>
          <w:lang w:val="en-US"/>
        </w:rPr>
        <w:t xml:space="preserve">Clinical Immunology and </w:t>
      </w:r>
      <w:proofErr w:type="spellStart"/>
      <w:r w:rsidRPr="0044783F">
        <w:rPr>
          <w:rFonts w:ascii="Arial" w:hAnsi="Arial" w:cs="Arial"/>
          <w:sz w:val="22"/>
          <w:szCs w:val="22"/>
          <w:lang w:val="en-US"/>
        </w:rPr>
        <w:t>Immunopathology</w:t>
      </w:r>
      <w:proofErr w:type="spellEnd"/>
    </w:p>
    <w:p w:rsidR="00AC7C49" w:rsidRPr="0044783F" w:rsidRDefault="00AC7C49" w:rsidP="004C0AF1">
      <w:pPr>
        <w:pStyle w:val="PargrafodaLista"/>
        <w:numPr>
          <w:ilvl w:val="0"/>
          <w:numId w:val="20"/>
        </w:numPr>
        <w:spacing w:before="60"/>
        <w:ind w:left="426" w:right="-426" w:hanging="426"/>
        <w:rPr>
          <w:rFonts w:ascii="Arial" w:hAnsi="Arial" w:cs="Arial"/>
          <w:sz w:val="22"/>
          <w:szCs w:val="22"/>
          <w:lang w:val="en-US"/>
        </w:rPr>
      </w:pPr>
      <w:r w:rsidRPr="0044783F">
        <w:rPr>
          <w:rFonts w:ascii="Arial" w:hAnsi="Arial" w:cs="Arial"/>
          <w:sz w:val="22"/>
          <w:szCs w:val="22"/>
          <w:lang w:val="en-US"/>
        </w:rPr>
        <w:t>Journal of Clinical Microbiology</w:t>
      </w:r>
    </w:p>
    <w:p w:rsidR="00AC7C49" w:rsidRPr="0044783F" w:rsidRDefault="00AC7C49" w:rsidP="004C0AF1">
      <w:pPr>
        <w:pStyle w:val="PargrafodaLista"/>
        <w:numPr>
          <w:ilvl w:val="0"/>
          <w:numId w:val="20"/>
        </w:numPr>
        <w:spacing w:before="60"/>
        <w:ind w:left="426" w:right="-426" w:hanging="426"/>
        <w:rPr>
          <w:rFonts w:ascii="Arial" w:hAnsi="Arial" w:cs="Arial"/>
          <w:sz w:val="22"/>
          <w:szCs w:val="22"/>
        </w:rPr>
      </w:pPr>
      <w:proofErr w:type="spellStart"/>
      <w:r w:rsidRPr="0044783F">
        <w:rPr>
          <w:rFonts w:ascii="Arial" w:hAnsi="Arial" w:cs="Arial"/>
          <w:sz w:val="22"/>
          <w:szCs w:val="22"/>
        </w:rPr>
        <w:t>Journal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Antimicrobial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Chemotherapy</w:t>
      </w:r>
      <w:proofErr w:type="spellEnd"/>
    </w:p>
    <w:p w:rsidR="00AC7C49" w:rsidRPr="0044783F" w:rsidRDefault="00AC7C49" w:rsidP="004C0AF1">
      <w:pPr>
        <w:pStyle w:val="PargrafodaLista"/>
        <w:numPr>
          <w:ilvl w:val="0"/>
          <w:numId w:val="20"/>
        </w:numPr>
        <w:spacing w:before="60"/>
        <w:ind w:left="426" w:right="-426" w:hanging="426"/>
        <w:rPr>
          <w:rFonts w:ascii="Arial" w:hAnsi="Arial" w:cs="Arial"/>
          <w:sz w:val="22"/>
          <w:szCs w:val="22"/>
        </w:rPr>
      </w:pPr>
      <w:r w:rsidRPr="0044783F">
        <w:rPr>
          <w:rFonts w:ascii="Arial" w:hAnsi="Arial" w:cs="Arial"/>
          <w:sz w:val="22"/>
          <w:szCs w:val="22"/>
        </w:rPr>
        <w:t>Memórias do Instituto Oswaldo Cruz</w:t>
      </w:r>
    </w:p>
    <w:p w:rsidR="00AC7C49" w:rsidRPr="0044783F" w:rsidRDefault="00AC7C49" w:rsidP="004C0AF1">
      <w:pPr>
        <w:pStyle w:val="PargrafodaLista"/>
        <w:numPr>
          <w:ilvl w:val="0"/>
          <w:numId w:val="20"/>
        </w:numPr>
        <w:ind w:left="426" w:right="-426" w:hanging="426"/>
        <w:rPr>
          <w:rFonts w:ascii="Arial" w:hAnsi="Arial" w:cs="Arial"/>
          <w:sz w:val="22"/>
          <w:szCs w:val="22"/>
        </w:rPr>
      </w:pPr>
      <w:proofErr w:type="spellStart"/>
      <w:r w:rsidRPr="0044783F">
        <w:rPr>
          <w:rFonts w:ascii="Arial" w:hAnsi="Arial" w:cs="Arial"/>
          <w:sz w:val="22"/>
          <w:szCs w:val="22"/>
        </w:rPr>
        <w:t>Tuberculosis</w:t>
      </w:r>
      <w:proofErr w:type="spellEnd"/>
    </w:p>
    <w:p w:rsidR="00AC7C49" w:rsidRPr="0044783F" w:rsidRDefault="00AC7C49" w:rsidP="004C0AF1">
      <w:pPr>
        <w:pStyle w:val="PargrafodaLista"/>
        <w:numPr>
          <w:ilvl w:val="0"/>
          <w:numId w:val="20"/>
        </w:numPr>
        <w:ind w:left="426" w:right="-426" w:hanging="426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4783F">
        <w:rPr>
          <w:rFonts w:ascii="Arial" w:hAnsi="Arial" w:cs="Arial"/>
          <w:sz w:val="22"/>
          <w:szCs w:val="22"/>
        </w:rPr>
        <w:t>PlosOne</w:t>
      </w:r>
      <w:proofErr w:type="spellEnd"/>
      <w:proofErr w:type="gramEnd"/>
    </w:p>
    <w:p w:rsidR="00AC7C49" w:rsidRPr="0044783F" w:rsidRDefault="00AC7C49" w:rsidP="004C0AF1">
      <w:pPr>
        <w:pStyle w:val="PargrafodaLista"/>
        <w:numPr>
          <w:ilvl w:val="0"/>
          <w:numId w:val="20"/>
        </w:numPr>
        <w:ind w:left="426" w:right="-426" w:hanging="426"/>
        <w:rPr>
          <w:rFonts w:ascii="Arial" w:hAnsi="Arial" w:cs="Arial"/>
          <w:sz w:val="22"/>
          <w:szCs w:val="22"/>
        </w:rPr>
      </w:pPr>
      <w:proofErr w:type="spellStart"/>
      <w:r w:rsidRPr="0044783F">
        <w:rPr>
          <w:rFonts w:ascii="Arial" w:hAnsi="Arial" w:cs="Arial"/>
          <w:sz w:val="22"/>
          <w:szCs w:val="22"/>
        </w:rPr>
        <w:t>Journal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of</w:t>
      </w:r>
      <w:proofErr w:type="spellEnd"/>
      <w:r w:rsidRPr="00447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83F">
        <w:rPr>
          <w:rFonts w:ascii="Arial" w:hAnsi="Arial" w:cs="Arial"/>
          <w:sz w:val="22"/>
          <w:szCs w:val="22"/>
        </w:rPr>
        <w:t>antibiotics</w:t>
      </w:r>
      <w:proofErr w:type="spellEnd"/>
    </w:p>
    <w:p w:rsidR="00AC7C49" w:rsidRDefault="00AC7C49" w:rsidP="004C0AF1">
      <w:pPr>
        <w:ind w:right="-426"/>
        <w:rPr>
          <w:rFonts w:ascii="Arial" w:hAnsi="Arial" w:cs="Arial"/>
          <w:sz w:val="20"/>
        </w:rPr>
      </w:pPr>
    </w:p>
    <w:p w:rsidR="00AC7C49" w:rsidRDefault="00AC7C49">
      <w:pPr>
        <w:rPr>
          <w:rFonts w:ascii="Arial" w:hAnsi="Arial" w:cs="Arial"/>
          <w:sz w:val="20"/>
        </w:rPr>
      </w:pPr>
    </w:p>
    <w:p w:rsidR="004C0AF1" w:rsidRDefault="004C0AF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AC7C49" w:rsidRPr="00891F62" w:rsidTr="00106A3B">
        <w:tc>
          <w:tcPr>
            <w:tcW w:w="8645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AC7C49" w:rsidRPr="00891F62" w:rsidRDefault="004C0AF1" w:rsidP="004C0AF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AC7C49" w:rsidRPr="00891F62" w:rsidRDefault="00AC7C49" w:rsidP="000C142E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4C0AF1" w:rsidRPr="00891F62" w:rsidTr="00CB336B">
        <w:trPr>
          <w:cantSplit/>
        </w:trPr>
        <w:tc>
          <w:tcPr>
            <w:tcW w:w="8644" w:type="dxa"/>
            <w:tcBorders>
              <w:top w:val="double" w:sz="4" w:space="0" w:color="auto"/>
            </w:tcBorders>
          </w:tcPr>
          <w:p w:rsidR="004C0AF1" w:rsidRPr="00891F62" w:rsidRDefault="004C0AF1" w:rsidP="00106A3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AC7C49" w:rsidRPr="00891F62" w:rsidTr="00106A3B">
        <w:trPr>
          <w:cantSplit/>
        </w:trPr>
        <w:tc>
          <w:tcPr>
            <w:tcW w:w="8644" w:type="dxa"/>
          </w:tcPr>
          <w:p w:rsidR="00AC7C49" w:rsidRPr="00891F62" w:rsidRDefault="00AC7C49" w:rsidP="00106A3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AC7C49" w:rsidRPr="00891F62" w:rsidTr="00106A3B">
        <w:trPr>
          <w:cantSplit/>
        </w:trPr>
        <w:tc>
          <w:tcPr>
            <w:tcW w:w="8644" w:type="dxa"/>
            <w:tcBorders>
              <w:bottom w:val="double" w:sz="4" w:space="0" w:color="auto"/>
            </w:tcBorders>
          </w:tcPr>
          <w:p w:rsidR="00AC7C49" w:rsidRPr="003F49A9" w:rsidRDefault="00AC7C49" w:rsidP="00106A3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F49A9">
              <w:rPr>
                <w:rFonts w:ascii="Arial" w:hAnsi="Arial" w:cs="Arial"/>
                <w:sz w:val="22"/>
                <w:szCs w:val="22"/>
              </w:rPr>
              <w:t>1ª – Apresentação e d</w:t>
            </w:r>
            <w:r w:rsidRPr="001D456C">
              <w:rPr>
                <w:rFonts w:ascii="Arial" w:hAnsi="Arial" w:cs="Arial"/>
                <w:sz w:val="22"/>
                <w:szCs w:val="22"/>
              </w:rPr>
              <w:t xml:space="preserve">iscussão de artigos relacionados </w:t>
            </w:r>
            <w:proofErr w:type="gramStart"/>
            <w:r w:rsidRPr="001D456C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D456C">
              <w:rPr>
                <w:rFonts w:ascii="Arial" w:hAnsi="Arial" w:cs="Arial"/>
                <w:sz w:val="22"/>
                <w:szCs w:val="22"/>
              </w:rPr>
              <w:t xml:space="preserve"> epidemiologia da tuberculose.</w:t>
            </w:r>
          </w:p>
          <w:p w:rsidR="00AC7C49" w:rsidRPr="00891F62" w:rsidRDefault="00AC7C49" w:rsidP="00106A3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C7C49" w:rsidRPr="00581FC6" w:rsidRDefault="00AC7C49">
      <w:pPr>
        <w:rPr>
          <w:rFonts w:ascii="Arial" w:hAnsi="Arial" w:cs="Arial"/>
          <w:sz w:val="20"/>
        </w:rPr>
      </w:pPr>
    </w:p>
    <w:sectPr w:rsidR="00AC7C49" w:rsidRPr="00581FC6" w:rsidSect="009F4339">
      <w:pgSz w:w="11907" w:h="16840" w:code="9"/>
      <w:pgMar w:top="568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5A0"/>
    <w:multiLevelType w:val="hybridMultilevel"/>
    <w:tmpl w:val="0D4EBF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3E56"/>
    <w:multiLevelType w:val="hybridMultilevel"/>
    <w:tmpl w:val="35881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64CA7"/>
    <w:multiLevelType w:val="hybridMultilevel"/>
    <w:tmpl w:val="8D601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1F0CB4"/>
    <w:multiLevelType w:val="hybridMultilevel"/>
    <w:tmpl w:val="EC0044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A85935"/>
    <w:multiLevelType w:val="hybridMultilevel"/>
    <w:tmpl w:val="43C2C0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06CBA"/>
    <w:rsid w:val="000240B7"/>
    <w:rsid w:val="000313DF"/>
    <w:rsid w:val="00035CBF"/>
    <w:rsid w:val="00062173"/>
    <w:rsid w:val="00075FCF"/>
    <w:rsid w:val="00090DFC"/>
    <w:rsid w:val="000913FB"/>
    <w:rsid w:val="000C142E"/>
    <w:rsid w:val="000D0848"/>
    <w:rsid w:val="000F0BBF"/>
    <w:rsid w:val="000F13A6"/>
    <w:rsid w:val="00106A3B"/>
    <w:rsid w:val="001142AE"/>
    <w:rsid w:val="0011641B"/>
    <w:rsid w:val="001225FD"/>
    <w:rsid w:val="00183C5C"/>
    <w:rsid w:val="001855C4"/>
    <w:rsid w:val="001874CB"/>
    <w:rsid w:val="001912C6"/>
    <w:rsid w:val="001B12E4"/>
    <w:rsid w:val="001D456C"/>
    <w:rsid w:val="001F00A7"/>
    <w:rsid w:val="0021235B"/>
    <w:rsid w:val="0025419D"/>
    <w:rsid w:val="002570C6"/>
    <w:rsid w:val="00295825"/>
    <w:rsid w:val="002A0142"/>
    <w:rsid w:val="002D3FB0"/>
    <w:rsid w:val="002E0793"/>
    <w:rsid w:val="00305D45"/>
    <w:rsid w:val="003324B2"/>
    <w:rsid w:val="00377E2C"/>
    <w:rsid w:val="00380334"/>
    <w:rsid w:val="003C21F3"/>
    <w:rsid w:val="003E354F"/>
    <w:rsid w:val="003F278D"/>
    <w:rsid w:val="003F49A9"/>
    <w:rsid w:val="00411C6A"/>
    <w:rsid w:val="00426CE6"/>
    <w:rsid w:val="0044783F"/>
    <w:rsid w:val="0048670C"/>
    <w:rsid w:val="004B69EC"/>
    <w:rsid w:val="004C0AF1"/>
    <w:rsid w:val="004C211C"/>
    <w:rsid w:val="00513750"/>
    <w:rsid w:val="005141BA"/>
    <w:rsid w:val="00517FD2"/>
    <w:rsid w:val="00525A28"/>
    <w:rsid w:val="0056419C"/>
    <w:rsid w:val="0056443A"/>
    <w:rsid w:val="00564F29"/>
    <w:rsid w:val="00581FC6"/>
    <w:rsid w:val="005836B0"/>
    <w:rsid w:val="005B4B56"/>
    <w:rsid w:val="005D2A52"/>
    <w:rsid w:val="0060365E"/>
    <w:rsid w:val="00611C55"/>
    <w:rsid w:val="00646DFB"/>
    <w:rsid w:val="0068355B"/>
    <w:rsid w:val="00693038"/>
    <w:rsid w:val="00695153"/>
    <w:rsid w:val="00727F21"/>
    <w:rsid w:val="0073004E"/>
    <w:rsid w:val="00755FFA"/>
    <w:rsid w:val="007A3A27"/>
    <w:rsid w:val="007B0F22"/>
    <w:rsid w:val="007C485E"/>
    <w:rsid w:val="008300ED"/>
    <w:rsid w:val="0083584A"/>
    <w:rsid w:val="00854600"/>
    <w:rsid w:val="0088031C"/>
    <w:rsid w:val="00883FF3"/>
    <w:rsid w:val="00891F62"/>
    <w:rsid w:val="008A5ABA"/>
    <w:rsid w:val="008D5267"/>
    <w:rsid w:val="008E60BF"/>
    <w:rsid w:val="008F2AC4"/>
    <w:rsid w:val="008F32E5"/>
    <w:rsid w:val="00905461"/>
    <w:rsid w:val="00916B48"/>
    <w:rsid w:val="00991D5F"/>
    <w:rsid w:val="009A4EDB"/>
    <w:rsid w:val="009D4A48"/>
    <w:rsid w:val="009D637E"/>
    <w:rsid w:val="009E16FF"/>
    <w:rsid w:val="009E6902"/>
    <w:rsid w:val="009F3C7E"/>
    <w:rsid w:val="009F4339"/>
    <w:rsid w:val="00A1212A"/>
    <w:rsid w:val="00A54B4A"/>
    <w:rsid w:val="00A55A5D"/>
    <w:rsid w:val="00A6187C"/>
    <w:rsid w:val="00A6651E"/>
    <w:rsid w:val="00A8572A"/>
    <w:rsid w:val="00A914BF"/>
    <w:rsid w:val="00AB23D3"/>
    <w:rsid w:val="00AC7C49"/>
    <w:rsid w:val="00B03C04"/>
    <w:rsid w:val="00B26525"/>
    <w:rsid w:val="00B32C25"/>
    <w:rsid w:val="00B56C17"/>
    <w:rsid w:val="00B817F9"/>
    <w:rsid w:val="00B953B0"/>
    <w:rsid w:val="00BA1EA8"/>
    <w:rsid w:val="00BA6C90"/>
    <w:rsid w:val="00BD4A3A"/>
    <w:rsid w:val="00BE07C7"/>
    <w:rsid w:val="00BF21E2"/>
    <w:rsid w:val="00BF5086"/>
    <w:rsid w:val="00C02375"/>
    <w:rsid w:val="00C12FEB"/>
    <w:rsid w:val="00C1630C"/>
    <w:rsid w:val="00C454B8"/>
    <w:rsid w:val="00C740AB"/>
    <w:rsid w:val="00C92D04"/>
    <w:rsid w:val="00C93A55"/>
    <w:rsid w:val="00CA58E1"/>
    <w:rsid w:val="00CB17FF"/>
    <w:rsid w:val="00CB215B"/>
    <w:rsid w:val="00D020BF"/>
    <w:rsid w:val="00D24760"/>
    <w:rsid w:val="00D51A47"/>
    <w:rsid w:val="00D743D0"/>
    <w:rsid w:val="00D766DA"/>
    <w:rsid w:val="00D766FD"/>
    <w:rsid w:val="00D9293A"/>
    <w:rsid w:val="00DC05C0"/>
    <w:rsid w:val="00DD3453"/>
    <w:rsid w:val="00DE0F3C"/>
    <w:rsid w:val="00DE725B"/>
    <w:rsid w:val="00DF61C9"/>
    <w:rsid w:val="00E301DC"/>
    <w:rsid w:val="00E3616E"/>
    <w:rsid w:val="00E56567"/>
    <w:rsid w:val="00E57D93"/>
    <w:rsid w:val="00E60B1B"/>
    <w:rsid w:val="00E64446"/>
    <w:rsid w:val="00E85B2B"/>
    <w:rsid w:val="00E978E3"/>
    <w:rsid w:val="00ED3E34"/>
    <w:rsid w:val="00F360B6"/>
    <w:rsid w:val="00F65932"/>
    <w:rsid w:val="00F86320"/>
    <w:rsid w:val="00FC5F5C"/>
    <w:rsid w:val="00FD0269"/>
    <w:rsid w:val="00FE5748"/>
    <w:rsid w:val="00FF5987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C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90DF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090DFC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90DFC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740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740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740AB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090DFC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740AB"/>
    <w:rPr>
      <w:rFonts w:ascii="Bookman Old Style" w:hAnsi="Bookman Old Style" w:cs="Times New Roman"/>
      <w:sz w:val="20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paragraph" w:customStyle="1" w:styleId="title">
    <w:name w:val="title"/>
    <w:basedOn w:val="Normal"/>
    <w:uiPriority w:val="99"/>
    <w:rsid w:val="00581F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uiPriority w:val="99"/>
    <w:rsid w:val="00581F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uiPriority w:val="99"/>
    <w:rsid w:val="00581F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Fontepargpadro"/>
    <w:uiPriority w:val="99"/>
    <w:rsid w:val="00581FC6"/>
    <w:rPr>
      <w:rFonts w:cs="Times New Roman"/>
    </w:rPr>
  </w:style>
  <w:style w:type="character" w:customStyle="1" w:styleId="hps">
    <w:name w:val="hps"/>
    <w:basedOn w:val="Fontepargpadro"/>
    <w:uiPriority w:val="99"/>
    <w:rsid w:val="00BA1EA8"/>
    <w:rPr>
      <w:rFonts w:cs="Times New Roman"/>
    </w:rPr>
  </w:style>
  <w:style w:type="character" w:customStyle="1" w:styleId="shorttext">
    <w:name w:val="short_text"/>
    <w:basedOn w:val="Fontepargpadro"/>
    <w:uiPriority w:val="99"/>
    <w:rsid w:val="007A3A27"/>
    <w:rPr>
      <w:rFonts w:cs="Times New Roman"/>
    </w:rPr>
  </w:style>
  <w:style w:type="paragraph" w:styleId="Textoembloco">
    <w:name w:val="Block Text"/>
    <w:basedOn w:val="Normal"/>
    <w:uiPriority w:val="99"/>
    <w:rsid w:val="00A54B4A"/>
    <w:pPr>
      <w:spacing w:after="60"/>
      <w:ind w:left="142" w:right="142"/>
      <w:jc w:val="both"/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A54B4A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A54B4A"/>
    <w:rPr>
      <w:rFonts w:cs="Times New Roman"/>
    </w:rPr>
  </w:style>
  <w:style w:type="paragraph" w:customStyle="1" w:styleId="Referncia">
    <w:name w:val="Referência"/>
    <w:basedOn w:val="Recuodecorpodetexto"/>
    <w:uiPriority w:val="99"/>
    <w:rsid w:val="00305D45"/>
    <w:pPr>
      <w:spacing w:after="360"/>
      <w:ind w:left="0"/>
      <w:jc w:val="both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05D45"/>
    <w:pPr>
      <w:spacing w:after="200"/>
    </w:pPr>
    <w:rPr>
      <w:rFonts w:ascii="Calibri" w:hAnsi="Calibri"/>
      <w:noProof/>
      <w:sz w:val="22"/>
      <w:lang w:val="en-US" w:eastAsia="en-US"/>
    </w:rPr>
  </w:style>
  <w:style w:type="character" w:customStyle="1" w:styleId="EndNoteBibliographyChar">
    <w:name w:val="EndNote Bibliography Char"/>
    <w:link w:val="EndNoteBibliography"/>
    <w:uiPriority w:val="99"/>
    <w:locked/>
    <w:rsid w:val="00305D45"/>
    <w:rPr>
      <w:rFonts w:ascii="Calibri" w:hAnsi="Calibri"/>
      <w:noProof/>
      <w:sz w:val="22"/>
      <w:lang w:val="en-US" w:eastAsia="en-US"/>
    </w:rPr>
  </w:style>
  <w:style w:type="paragraph" w:styleId="PargrafodaLista">
    <w:name w:val="List Paragraph"/>
    <w:basedOn w:val="Normal"/>
    <w:uiPriority w:val="99"/>
    <w:qFormat/>
    <w:rsid w:val="00BF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61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9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54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0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980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2010-08-23T13:23:00Z</cp:lastPrinted>
  <dcterms:created xsi:type="dcterms:W3CDTF">2019-06-14T17:57:00Z</dcterms:created>
  <dcterms:modified xsi:type="dcterms:W3CDTF">2019-06-14T17:57:00Z</dcterms:modified>
</cp:coreProperties>
</file>